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ind w:left="-382" w:leftChars="-200" w:right="-800" w:rightChars="-400" w:hanging="18" w:hangingChars="7"/>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12974"/>
      <w:bookmarkStart w:id="1" w:name="_Toc10635"/>
      <w:bookmarkStart w:id="2" w:name="_Toc11443"/>
      <w:r>
        <w:rPr>
          <w:rFonts w:hint="default" w:ascii="Times New Roman" w:hAnsi="Times New Roman"/>
          <w:b/>
          <w:bCs/>
          <w:i w:val="0"/>
          <w:iCs w:val="0"/>
          <w:color w:val="2E75B6" w:themeColor="accent1" w:themeShade="BF"/>
          <w:sz w:val="26"/>
          <w:szCs w:val="26"/>
          <w:lang w:val="en-US"/>
        </w:rPr>
        <w:t>MẪU THÔNG BÁO VỀ VIỆC XEM XÉT KỶ LUẬT LAO ĐỘNG</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120" w:firstLineChars="1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THÔNG BÁO</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Về việc xem xét xử lý kỷ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(Lần thứ:……..)</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Kính gửi: [Ông]/[Bà]……………………………………………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Địa chỉ: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vào Bộ luật Lao động được Quốc hội thông qua vào ngày 20 tháng 11 năm 2019 và có hiệu lực kể từ ngày 01 tháng 01 năm 2021; và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các văn bản hướng dẫn thi hành Bộ luật Lao động về kỷ luật lao động và trách nhiệm vật chất.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84" w:leftChars="-392" w:right="-800" w:rightChars="-400" w:firstLine="384" w:firstLineChars="148"/>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Công ty…………………… đề nghị [Ông]/[Bà] có mặt tại (ghi địa chỉ văn phòng Công ty hoặc văn phòng chi nhánh] vào lúc….. giờ…… phút (ngày) [tháng] [năm] để tham gia cuộc họp xem xét xử lý kỷ luật lao động đối với hành vi [nêu rõ hành vi vi phạm]. Nếu [Ông]/[Bà] không thể tham dự buổi họp này, vui lòng thông báo cho [Ông]/[Bà]…………………………… của Công ty được biết lý do vắng mặt. Trong trường hợp (Ông]/[Ba] không thông báo lý do vắng mặt, Công ty sẽ tiến hành xử lý kỷ luật theo quy định của pháp luật.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Nơi nhận:              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Như trên; và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296576" behindDoc="0" locked="0" layoutInCell="1" allowOverlap="1">
                <wp:simplePos x="0" y="0"/>
                <wp:positionH relativeFrom="column">
                  <wp:posOffset>1769110</wp:posOffset>
                </wp:positionH>
                <wp:positionV relativeFrom="paragraph">
                  <wp:posOffset>121285</wp:posOffset>
                </wp:positionV>
                <wp:extent cx="1758950" cy="6350"/>
                <wp:effectExtent l="0" t="4445" r="6350" b="8255"/>
                <wp:wrapNone/>
                <wp:docPr id="279" name="Straight Connector 279"/>
                <wp:cNvGraphicFramePr/>
                <a:graphic xmlns:a="http://schemas.openxmlformats.org/drawingml/2006/main">
                  <a:graphicData uri="http://schemas.microsoft.com/office/word/2010/wordprocessingShape">
                    <wps:wsp>
                      <wps:cNvCnPr/>
                      <wps:spPr>
                        <a:xfrm flipV="1">
                          <a:off x="2683510" y="6878955"/>
                          <a:ext cx="1758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9.3pt;margin-top:9.55pt;height:0.5pt;width:138.5pt;z-index:262296576;mso-width-relative:page;mso-height-relative:page;" filled="f" stroked="t" coordsize="21600,21600" o:gfxdata="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AgSL1gAAAAkBAAAPAAAAAAAAAAEAIAAAACIAAABkcnMv&#10;ZG93bnJldi54bWxQSwECFAAUAAAACACHTuJAr1XnyswBAACDAwAADgAAAAAAAAABACAAAAAlAQAA&#10;ZHJzL2Uyb0RvYy54bWxQSwUGAAAAAAYABgBZAQAAYwUAAAAA&#10;">
                <v:fill on="f" focussize="0,0"/>
                <v:stroke weight="0.5pt" color="#000000 [3200]" miterlimit="8" joinstyle="miter"/>
                <v:imagedata o:title=""/>
                <o:lock v:ext="edit" aspectratio="f"/>
              </v:line>
            </w:pict>
          </mc:Fallback>
        </mc:AlternateContent>
      </w:r>
      <w:r>
        <w:rPr>
          <w:rFonts w:hint="default" w:ascii="Times New Roman" w:hAnsi="Times New Roman"/>
          <w:b w:val="0"/>
          <w:bCs w:val="0"/>
          <w:i w:val="0"/>
          <w:iCs w:val="0"/>
          <w:color w:val="000000" w:themeColor="text1"/>
          <w:sz w:val="26"/>
          <w:szCs w:val="26"/>
          <w:lang w:val="en-US"/>
          <w14:textFill>
            <w14:solidFill>
              <w14:schemeClr w14:val="tx1"/>
            </w14:solidFill>
          </w14:textFill>
        </w:rPr>
        <w:t>- Lưu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[Tổng] Giám đốc</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6FD3"/>
    <w:rsid w:val="24CB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2023-07-07T09:07:00Z</dcterms:created>
  <dc:creator>Hảo Thanh</dc:creator>
  <cp:lastModifiedBy>Hảo Thanh</cp:lastModifiedBy>
  <dcterms:modified xsi:type="dcterms:W3CDTF">2023-07-07T09:08:26Z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